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25D" w:rsidRPr="00742966" w:rsidRDefault="004C225D" w:rsidP="004C225D">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w:t>
      </w:r>
      <w:r w:rsidR="00C55D10">
        <w:rPr>
          <w:noProof/>
          <w:lang w:val="en-US"/>
        </w:rPr>
        <w:t>115e</w:t>
      </w:r>
      <w:r w:rsidRPr="00742966">
        <w:rPr>
          <w:rFonts w:cs="Arial"/>
          <w:color w:val="000000"/>
          <w:kern w:val="2"/>
          <w:lang w:val="en-US"/>
        </w:rPr>
        <w:tab/>
        <w:t xml:space="preserve"> </w:t>
      </w:r>
      <w:r w:rsidRPr="00CA6789">
        <w:rPr>
          <w:rFonts w:cs="Arial"/>
          <w:color w:val="000000"/>
          <w:kern w:val="2"/>
          <w:lang w:val="en-US"/>
        </w:rPr>
        <w:t>R2-21</w:t>
      </w:r>
      <w:r>
        <w:rPr>
          <w:rFonts w:cs="Arial"/>
          <w:color w:val="000000"/>
          <w:kern w:val="2"/>
          <w:lang w:val="en-US"/>
        </w:rPr>
        <w:t>0</w:t>
      </w:r>
      <w:r w:rsidR="00C55D10">
        <w:rPr>
          <w:rFonts w:cs="Arial"/>
          <w:color w:val="000000"/>
          <w:kern w:val="2"/>
          <w:lang w:val="en-US"/>
        </w:rPr>
        <w:t>7968</w:t>
      </w:r>
    </w:p>
    <w:bookmarkEnd w:id="0"/>
    <w:bookmarkEnd w:id="1"/>
    <w:p w:rsidR="004C225D" w:rsidRPr="00FD5466" w:rsidRDefault="004C225D" w:rsidP="004C225D">
      <w:pPr>
        <w:pStyle w:val="3GPPHeader"/>
      </w:pPr>
      <w:r>
        <w:rPr>
          <w:rFonts w:cs="Arial"/>
          <w:color w:val="000000"/>
          <w:kern w:val="2"/>
          <w:lang w:val="en-US"/>
        </w:rPr>
        <w:t xml:space="preserve">Electronic 9 – 27 </w:t>
      </w:r>
      <w:r w:rsidR="00C55D10">
        <w:rPr>
          <w:rFonts w:cs="Arial"/>
          <w:color w:val="000000"/>
          <w:kern w:val="2"/>
          <w:lang w:val="en-US"/>
        </w:rPr>
        <w:t>Aug</w:t>
      </w:r>
      <w:r>
        <w:rPr>
          <w:rFonts w:cs="Arial"/>
          <w:color w:val="000000"/>
          <w:kern w:val="2"/>
          <w:lang w:val="en-US"/>
        </w:rPr>
        <w:t>, 2021</w:t>
      </w:r>
    </w:p>
    <w:p w:rsidR="004C225D" w:rsidRPr="00100B27" w:rsidRDefault="004C225D" w:rsidP="004C225D">
      <w:pPr>
        <w:pStyle w:val="3GPPHeader"/>
        <w:rPr>
          <w:sz w:val="22"/>
          <w:szCs w:val="22"/>
        </w:rPr>
      </w:pPr>
      <w:r w:rsidRPr="006E7DC0">
        <w:rPr>
          <w:sz w:val="22"/>
          <w:szCs w:val="22"/>
        </w:rPr>
        <w:t>Agenda Item:</w:t>
      </w:r>
      <w:r w:rsidRPr="006E7DC0">
        <w:rPr>
          <w:sz w:val="22"/>
          <w:szCs w:val="22"/>
        </w:rPr>
        <w:tab/>
      </w:r>
      <w:r>
        <w:rPr>
          <w:sz w:val="22"/>
          <w:szCs w:val="22"/>
        </w:rPr>
        <w:t>8.15.2</w:t>
      </w:r>
    </w:p>
    <w:p w:rsidR="004C225D" w:rsidRPr="00100B27" w:rsidRDefault="004C225D" w:rsidP="004C225D">
      <w:pPr>
        <w:pStyle w:val="3GPPHeader"/>
        <w:rPr>
          <w:sz w:val="22"/>
          <w:szCs w:val="22"/>
        </w:rPr>
      </w:pPr>
      <w:r w:rsidRPr="00100B27">
        <w:rPr>
          <w:sz w:val="22"/>
          <w:szCs w:val="22"/>
        </w:rPr>
        <w:t>Source:</w:t>
      </w:r>
      <w:r w:rsidRPr="00100B27">
        <w:rPr>
          <w:sz w:val="22"/>
          <w:szCs w:val="22"/>
        </w:rPr>
        <w:tab/>
      </w:r>
      <w:r>
        <w:rPr>
          <w:sz w:val="22"/>
          <w:szCs w:val="22"/>
        </w:rPr>
        <w:t>Xiaomi Communications</w:t>
      </w:r>
    </w:p>
    <w:p w:rsidR="004C225D" w:rsidRPr="00100B27" w:rsidRDefault="004C225D" w:rsidP="004C225D">
      <w:pPr>
        <w:pStyle w:val="3GPPHeader"/>
        <w:rPr>
          <w:sz w:val="22"/>
          <w:szCs w:val="22"/>
        </w:rPr>
      </w:pPr>
      <w:r w:rsidRPr="00100B27">
        <w:rPr>
          <w:sz w:val="22"/>
          <w:szCs w:val="22"/>
        </w:rPr>
        <w:t>Title:</w:t>
      </w:r>
      <w:r w:rsidRPr="00100B27">
        <w:rPr>
          <w:sz w:val="22"/>
          <w:szCs w:val="22"/>
        </w:rPr>
        <w:tab/>
      </w:r>
      <w:r w:rsidR="007A2B47">
        <w:rPr>
          <w:sz w:val="22"/>
          <w:szCs w:val="22"/>
        </w:rPr>
        <w:t>DRX impact on Uu</w:t>
      </w:r>
    </w:p>
    <w:p w:rsidR="004C225D" w:rsidRPr="00CE0424" w:rsidRDefault="004C225D" w:rsidP="004C225D">
      <w:pPr>
        <w:pStyle w:val="3GPPHeader"/>
        <w:rPr>
          <w:sz w:val="22"/>
          <w:szCs w:val="22"/>
        </w:rPr>
      </w:pPr>
      <w:r w:rsidRPr="00100B27">
        <w:rPr>
          <w:sz w:val="22"/>
          <w:szCs w:val="22"/>
        </w:rPr>
        <w:t>Document for:</w:t>
      </w:r>
      <w:r w:rsidRPr="00100B27">
        <w:rPr>
          <w:sz w:val="22"/>
          <w:szCs w:val="22"/>
        </w:rPr>
        <w:tab/>
        <w:t>Discussion</w:t>
      </w:r>
    </w:p>
    <w:p w:rsidR="004C225D" w:rsidRPr="00CE0424" w:rsidRDefault="004C225D" w:rsidP="004C225D"/>
    <w:p w:rsidR="004C225D" w:rsidRPr="00CE0424" w:rsidRDefault="004C225D" w:rsidP="004C225D">
      <w:pPr>
        <w:pStyle w:val="1"/>
      </w:pPr>
      <w:bookmarkStart w:id="2" w:name="_Ref488331639"/>
      <w:r w:rsidRPr="00CE0424">
        <w:t>Introduction</w:t>
      </w:r>
      <w:bookmarkEnd w:id="2"/>
    </w:p>
    <w:p w:rsidR="004C225D" w:rsidRPr="00230847" w:rsidRDefault="007A2B47" w:rsidP="004C225D">
      <w:pPr>
        <w:jc w:val="left"/>
        <w:rPr>
          <w:rFonts w:ascii="Times New Roman" w:eastAsia="等线" w:hAnsi="Times New Roman"/>
        </w:rPr>
      </w:pPr>
      <w:bookmarkStart w:id="3" w:name="_Ref178064866"/>
      <w:r>
        <w:rPr>
          <w:rFonts w:ascii="Times New Roman" w:eastAsia="等线" w:hAnsi="Times New Roman"/>
        </w:rPr>
        <w:t>DRX is introduced on sidelink to reduce UE monitoring PSCCH. In the meantime, SL specific RTT and retransmission is also introduced on Uu to control UE monitor PDCCH scheduling sidelink retransmission resource. In this contribution, we further discuss the sidelink DRX impact on Uu.</w:t>
      </w:r>
    </w:p>
    <w:p w:rsidR="004C225D" w:rsidRDefault="004C225D" w:rsidP="004C225D">
      <w:pPr>
        <w:pStyle w:val="1"/>
        <w:jc w:val="both"/>
      </w:pPr>
      <w:r w:rsidRPr="00CE0424">
        <w:t>Discussion</w:t>
      </w:r>
      <w:bookmarkEnd w:id="3"/>
    </w:p>
    <w:p w:rsidR="00680C5A" w:rsidRDefault="007F1A05" w:rsidP="007F1A05">
      <w:pPr>
        <w:pStyle w:val="2"/>
      </w:pPr>
      <w:r>
        <w:t>Alignment between Uu and SL DRX</w:t>
      </w:r>
    </w:p>
    <w:p w:rsidR="007F1A05" w:rsidRDefault="007F1A05" w:rsidP="00680C5A">
      <w:r>
        <w:rPr>
          <w:rFonts w:hint="eastAsia"/>
        </w:rPr>
        <w:t xml:space="preserve">In </w:t>
      </w:r>
      <w:r>
        <w:t xml:space="preserve">last </w:t>
      </w:r>
      <w:r>
        <w:rPr>
          <w:rFonts w:hint="eastAsia"/>
        </w:rPr>
        <w:t>meeting</w:t>
      </w:r>
      <w:r>
        <w:t>s</w:t>
      </w:r>
      <w:r>
        <w:rPr>
          <w:rFonts w:hint="eastAsia"/>
        </w:rPr>
        <w:t xml:space="preserve">, alignment </w:t>
      </w:r>
      <w:r>
        <w:t>between Uu and SL DRX is agreed as following,</w:t>
      </w:r>
    </w:p>
    <w:tbl>
      <w:tblPr>
        <w:tblStyle w:val="a6"/>
        <w:tblW w:w="0" w:type="auto"/>
        <w:tblLook w:val="04A0" w:firstRow="1" w:lastRow="0" w:firstColumn="1" w:lastColumn="0" w:noHBand="0" w:noVBand="1"/>
      </w:tblPr>
      <w:tblGrid>
        <w:gridCol w:w="8296"/>
      </w:tblGrid>
      <w:tr w:rsidR="007F1A05" w:rsidTr="007F1A05">
        <w:tc>
          <w:tcPr>
            <w:tcW w:w="8296" w:type="dxa"/>
          </w:tcPr>
          <w:p w:rsidR="007F1A05" w:rsidRDefault="007F1A05" w:rsidP="007F1A05">
            <w:pPr>
              <w:pStyle w:val="a5"/>
              <w:numPr>
                <w:ilvl w:val="0"/>
                <w:numId w:val="4"/>
              </w:numPr>
              <w:ind w:firstLineChars="0"/>
              <w:rPr>
                <w:noProof/>
              </w:rPr>
            </w:pPr>
            <w:r>
              <w:rPr>
                <w:noProof/>
              </w:rPr>
              <w:t>For at least SL RX-UEs in RRC CONNECTED, the alignment of Uu DRX and SL DRX is up to gNB. FFS for SL TX-UE.</w:t>
            </w:r>
          </w:p>
          <w:p w:rsidR="007F1A05" w:rsidRPr="007F1A05" w:rsidRDefault="007F1A05" w:rsidP="007F1A05">
            <w:pPr>
              <w:pStyle w:val="a5"/>
              <w:numPr>
                <w:ilvl w:val="0"/>
                <w:numId w:val="4"/>
              </w:numPr>
              <w:ind w:firstLineChars="0"/>
              <w:rPr>
                <w:noProof/>
              </w:rPr>
            </w:pPr>
            <w:r>
              <w:t>Alignment of Uu DRX and SL DRX for groupcast and broadcast is supported. FFS on whether new mechanisms are needed.</w:t>
            </w:r>
          </w:p>
        </w:tc>
      </w:tr>
    </w:tbl>
    <w:p w:rsidR="00E63C1F" w:rsidRDefault="007F1A05" w:rsidP="00680C5A">
      <w:r>
        <w:t xml:space="preserve">gNB is in control of Uu DRX. To enable the alignment, gNB should be aware of the SL DRX. For the unicast sidelink DRX, it’s agreed the RX UE shall report the received unicast sidelink DRX to gNB. But for groupcast and broadcast </w:t>
      </w:r>
      <w:r w:rsidR="00CA1CC6">
        <w:t xml:space="preserve">sidelink DRX, the DRX cycles are configured per QoS profile of the traffic to the destinations which UE is interested in reception. In R16, UE would report the destination id and its QoS profile to gNB via </w:t>
      </w:r>
      <w:r w:rsidR="00B63522" w:rsidRPr="00DE5341">
        <w:rPr>
          <w:rFonts w:eastAsia="Yu Mincho"/>
        </w:rPr>
        <w:t>SL-TxResourceReq-r16</w:t>
      </w:r>
      <w:r w:rsidR="00CA1CC6">
        <w:t xml:space="preserve"> in SidelinkUEInformationNR. However, th</w:t>
      </w:r>
      <w:r w:rsidR="00E63C1F">
        <w:t xml:space="preserve">e reported destination id only includes </w:t>
      </w:r>
      <w:r w:rsidR="00CA1CC6">
        <w:t xml:space="preserve">the destination which UE has data to transmit to. </w:t>
      </w:r>
      <w:r w:rsidR="00B63522">
        <w:t>Some</w:t>
      </w:r>
      <w:r w:rsidR="00CA1CC6">
        <w:t xml:space="preserve"> </w:t>
      </w:r>
      <w:r w:rsidR="00E63C1F">
        <w:t>destination</w:t>
      </w:r>
      <w:r w:rsidR="00CA1CC6">
        <w:t xml:space="preserve"> </w:t>
      </w:r>
      <w:r w:rsidR="00E63C1F">
        <w:t>for reception</w:t>
      </w:r>
      <w:r w:rsidR="00CA1CC6">
        <w:t xml:space="preserve"> may not be included in this list. For example, for some destination, UE is only interested in reception, but has no data for transmission. These reception only destination id and its QoS profile </w:t>
      </w:r>
      <w:r w:rsidR="00E63C1F">
        <w:t>would</w:t>
      </w:r>
      <w:r w:rsidR="00CA1CC6">
        <w:t xml:space="preserve"> not </w:t>
      </w:r>
      <w:r w:rsidR="00E63C1F">
        <w:t xml:space="preserve">be </w:t>
      </w:r>
      <w:r w:rsidR="00CA1CC6">
        <w:t xml:space="preserve">reported to gNB. Therefore, gNB can’t acknowledge the DRX configuration used for these reception only destination. Uu DRX and SL DRX for groupcast and broadcast can’t be reached. </w:t>
      </w:r>
    </w:p>
    <w:p w:rsidR="00E63C1F" w:rsidRPr="00E63C1F" w:rsidRDefault="00E63C1F" w:rsidP="00680C5A">
      <w:pPr>
        <w:rPr>
          <w:b/>
        </w:rPr>
      </w:pPr>
      <w:r w:rsidRPr="00E63C1F">
        <w:rPr>
          <w:rFonts w:hint="eastAsia"/>
          <w:b/>
        </w:rPr>
        <w:t xml:space="preserve">Observation: gNB is not aware of the QoS profile for the groupcast and broadcast destinations, </w:t>
      </w:r>
      <w:r>
        <w:rPr>
          <w:b/>
        </w:rPr>
        <w:t xml:space="preserve">for </w:t>
      </w:r>
      <w:r w:rsidRPr="00E63C1F">
        <w:rPr>
          <w:rFonts w:hint="eastAsia"/>
          <w:b/>
        </w:rPr>
        <w:t>which UE is only interested in reception but has no data for transmission.</w:t>
      </w:r>
    </w:p>
    <w:p w:rsidR="00E63C1F" w:rsidRDefault="00CA1CC6" w:rsidP="00680C5A">
      <w:r>
        <w:lastRenderedPageBreak/>
        <w:t xml:space="preserve">To enable the alignment, UE shall report the sidelink DRX configuration used by these groupcast and broadcast destination. </w:t>
      </w:r>
      <w:r w:rsidR="00E63C1F">
        <w:t>There are two possible solutions,</w:t>
      </w:r>
    </w:p>
    <w:p w:rsidR="00E63C1F" w:rsidRDefault="00E63C1F" w:rsidP="00680C5A">
      <w:r>
        <w:t>Option 1, UE reports DRX configurations of all the broadcast and groupcast destinations, which UE is interested in reception,</w:t>
      </w:r>
    </w:p>
    <w:p w:rsidR="00E63C1F" w:rsidRDefault="00E63C1F" w:rsidP="00680C5A">
      <w:r>
        <w:rPr>
          <w:rFonts w:hint="eastAsia"/>
        </w:rPr>
        <w:t>Option 2,</w:t>
      </w:r>
      <w:r>
        <w:t xml:space="preserve"> UE reports DRX configurations of the broadcast and groupcast destination, which UE is interested in reception and is not included in </w:t>
      </w:r>
      <w:r w:rsidR="00B63522" w:rsidRPr="00DE5341">
        <w:rPr>
          <w:rFonts w:eastAsia="Yu Mincho"/>
        </w:rPr>
        <w:t>SL-TxResourceReq-r16</w:t>
      </w:r>
      <w:r w:rsidR="00B63522">
        <w:rPr>
          <w:rFonts w:eastAsia="Yu Mincho"/>
        </w:rPr>
        <w:t xml:space="preserve"> in </w:t>
      </w:r>
      <w:r>
        <w:t>last transmitted SidelinkUEInformationNR.</w:t>
      </w:r>
    </w:p>
    <w:p w:rsidR="007F1A05" w:rsidRDefault="00CA1CC6" w:rsidP="00680C5A">
      <w:r>
        <w:t xml:space="preserve">To make the UE behaviour simple, we prefer </w:t>
      </w:r>
      <w:r w:rsidR="00E63C1F">
        <w:t xml:space="preserve">option 1, i.e. </w:t>
      </w:r>
      <w:r>
        <w:t xml:space="preserve">UE </w:t>
      </w:r>
      <w:r w:rsidR="00E63C1F">
        <w:t>should</w:t>
      </w:r>
      <w:r>
        <w:t xml:space="preserve"> report the QoS profile of all the broadcast and groupcast destination, which UE is interested in reception, regardless the destination </w:t>
      </w:r>
      <w:r w:rsidR="00B63522">
        <w:t xml:space="preserve">id </w:t>
      </w:r>
      <w:r>
        <w:t xml:space="preserve">is included in the </w:t>
      </w:r>
      <w:r w:rsidR="00B63522" w:rsidRPr="00DE5341">
        <w:rPr>
          <w:rFonts w:eastAsia="Yu Mincho"/>
        </w:rPr>
        <w:t>SL-TxResourceReq-r16</w:t>
      </w:r>
      <w:r w:rsidR="00B63522">
        <w:rPr>
          <w:rFonts w:eastAsia="Yu Mincho"/>
        </w:rPr>
        <w:t xml:space="preserve"> </w:t>
      </w:r>
      <w:r w:rsidR="00E63C1F">
        <w:t>or not.</w:t>
      </w:r>
    </w:p>
    <w:p w:rsidR="00E63C1F" w:rsidRPr="00E63C1F" w:rsidRDefault="00E63C1F" w:rsidP="00680C5A">
      <w:pPr>
        <w:rPr>
          <w:b/>
        </w:rPr>
      </w:pPr>
      <w:r w:rsidRPr="00E63C1F">
        <w:rPr>
          <w:b/>
        </w:rPr>
        <w:t>Proposal 1: UE report</w:t>
      </w:r>
      <w:r w:rsidR="00B63522">
        <w:rPr>
          <w:b/>
        </w:rPr>
        <w:t>s</w:t>
      </w:r>
      <w:bookmarkStart w:id="4" w:name="_GoBack"/>
      <w:bookmarkEnd w:id="4"/>
      <w:r w:rsidRPr="00E63C1F">
        <w:rPr>
          <w:b/>
        </w:rPr>
        <w:t xml:space="preserve"> the QoS profile of all the broadcast and groupcast destination, which UE is interested in reception.</w:t>
      </w:r>
    </w:p>
    <w:p w:rsidR="000E5839" w:rsidRDefault="000E5839" w:rsidP="000E5839">
      <w:r w:rsidRPr="000E5839">
        <w:rPr>
          <w:rFonts w:hint="eastAsia"/>
        </w:rPr>
        <w:t xml:space="preserve">In last meeting, </w:t>
      </w:r>
      <w:r>
        <w:t>following is agreed,</w:t>
      </w:r>
    </w:p>
    <w:tbl>
      <w:tblPr>
        <w:tblStyle w:val="a6"/>
        <w:tblW w:w="0" w:type="auto"/>
        <w:tblLook w:val="04A0" w:firstRow="1" w:lastRow="0" w:firstColumn="1" w:lastColumn="0" w:noHBand="0" w:noVBand="1"/>
      </w:tblPr>
      <w:tblGrid>
        <w:gridCol w:w="8296"/>
      </w:tblGrid>
      <w:tr w:rsidR="000E5839" w:rsidTr="000E5839">
        <w:tc>
          <w:tcPr>
            <w:tcW w:w="8296" w:type="dxa"/>
          </w:tcPr>
          <w:p w:rsidR="000E5839" w:rsidRDefault="000E5839" w:rsidP="000E5839">
            <w:r>
              <w:t xml:space="preserve">In case of Mode 1 scheduling, the alignment of Uu DRX of Tx UE and SL DRX of Rx UE shall be considered. </w:t>
            </w:r>
            <w:r w:rsidRPr="000E5839">
              <w:rPr>
                <w:highlight w:val="yellow"/>
              </w:rPr>
              <w:t>FFS on how alignment is achieved.</w:t>
            </w:r>
          </w:p>
        </w:tc>
      </w:tr>
    </w:tbl>
    <w:p w:rsidR="000E5839" w:rsidRDefault="000E5839" w:rsidP="000E5839">
      <w:r>
        <w:rPr>
          <w:rFonts w:hint="eastAsia"/>
        </w:rPr>
        <w:t xml:space="preserve">Regarding the FFS, </w:t>
      </w:r>
      <w:r>
        <w:t xml:space="preserve">the Uu DRX of TX UE is determined by TX UE’s gNB. And </w:t>
      </w:r>
      <w:r>
        <w:rPr>
          <w:rFonts w:hint="eastAsia"/>
        </w:rPr>
        <w:t>it</w:t>
      </w:r>
      <w:r>
        <w:t xml:space="preserve">’s already agreed the unicast sidelink DRX of RX UE is determined by TX UE’s gNB. For the groupcast and broadcast, TX UE would report the QoS profile of the destination id, to which UE has data for transmission, via </w:t>
      </w:r>
      <w:r w:rsidR="00B63522" w:rsidRPr="00DE5341">
        <w:rPr>
          <w:rFonts w:eastAsia="Yu Mincho"/>
        </w:rPr>
        <w:t>SL-TxResourceReq-r16</w:t>
      </w:r>
      <w:r>
        <w:t xml:space="preserve"> in SidelinkUEInformationNR. Therefore, </w:t>
      </w:r>
      <w:r w:rsidR="00B63522">
        <w:t xml:space="preserve">TX UE’s </w:t>
      </w:r>
      <w:r>
        <w:t xml:space="preserve">gNB is aware of the SL DRX of RX UE for all cast types. It’s up to TX UE’s </w:t>
      </w:r>
      <w:r w:rsidR="00B63522">
        <w:t xml:space="preserve">gNB’s </w:t>
      </w:r>
      <w:r>
        <w:t>implementation to achieve the alignment of Uu DRX of TX UE and SL DRX of RX UE.</w:t>
      </w:r>
    </w:p>
    <w:p w:rsidR="000E5839" w:rsidRPr="000E5839" w:rsidRDefault="000E5839" w:rsidP="000E5839">
      <w:pPr>
        <w:rPr>
          <w:b/>
        </w:rPr>
      </w:pPr>
      <w:r w:rsidRPr="000E5839">
        <w:rPr>
          <w:b/>
        </w:rPr>
        <w:t>Proposal 2: it’s up to TX UE’s gNB’s implementation to achieve the alignment of Uu DRX of TX UE and SL DRX of RX UE.</w:t>
      </w:r>
    </w:p>
    <w:p w:rsidR="000E5839" w:rsidRPr="000E5839" w:rsidRDefault="000E5839" w:rsidP="000E5839">
      <w:pPr>
        <w:pStyle w:val="2"/>
      </w:pPr>
      <w:r>
        <w:rPr>
          <w:rFonts w:hint="eastAsia"/>
        </w:rPr>
        <w:t>Uu DRX for Sidelink</w:t>
      </w:r>
    </w:p>
    <w:p w:rsidR="000E5839" w:rsidRDefault="00201608" w:rsidP="000E5839">
      <w:r>
        <w:t>In last meeting, following agreement were made regarding the SL specific DRX timer on Uu,</w:t>
      </w:r>
    </w:p>
    <w:tbl>
      <w:tblPr>
        <w:tblStyle w:val="a6"/>
        <w:tblW w:w="0" w:type="auto"/>
        <w:tblLook w:val="04A0" w:firstRow="1" w:lastRow="0" w:firstColumn="1" w:lastColumn="0" w:noHBand="0" w:noVBand="1"/>
      </w:tblPr>
      <w:tblGrid>
        <w:gridCol w:w="8296"/>
      </w:tblGrid>
      <w:tr w:rsidR="00201608" w:rsidTr="00201608">
        <w:tc>
          <w:tcPr>
            <w:tcW w:w="8296" w:type="dxa"/>
          </w:tcPr>
          <w:p w:rsidR="00201608" w:rsidRDefault="00201608" w:rsidP="00201608">
            <w:pPr>
              <w:pStyle w:val="a5"/>
              <w:numPr>
                <w:ilvl w:val="0"/>
                <w:numId w:val="5"/>
              </w:numPr>
              <w:ind w:firstLineChars="0"/>
              <w:rPr>
                <w:noProof/>
              </w:rPr>
            </w:pPr>
            <w:r>
              <w:rPr>
                <w:noProof/>
              </w:rPr>
              <w:t>SL-specific drx-HARQ-RTT-Timer and SL-specific drx-RetransmissionTimer should be introduced in Uu, which are maintained based on sidelink process.</w:t>
            </w:r>
          </w:p>
          <w:p w:rsidR="00201608" w:rsidRDefault="00201608" w:rsidP="00201608">
            <w:pPr>
              <w:pStyle w:val="a5"/>
              <w:numPr>
                <w:ilvl w:val="0"/>
                <w:numId w:val="5"/>
              </w:numPr>
              <w:ind w:firstLineChars="0"/>
            </w:pPr>
            <w:r>
              <w:rPr>
                <w:noProof/>
              </w:rPr>
              <w:t>When sl-PUCCH-Config is configured (and the PUCCH is transmitted), the UE should start the SL-specific drx-HARQ-RTT-Timer in Uu for the corresponding SL HARQ process in the first slot after the end of the corresponding transmission carrying the SL HARQ feedback via the PUCCH.</w:t>
            </w:r>
          </w:p>
        </w:tc>
      </w:tr>
    </w:tbl>
    <w:p w:rsidR="00E5540B" w:rsidRDefault="00E5540B" w:rsidP="00E5540B">
      <w:pPr>
        <w:rPr>
          <w:lang w:val="en-US"/>
        </w:rPr>
      </w:pPr>
      <w:r>
        <w:rPr>
          <w:rFonts w:hint="eastAsia"/>
          <w:lang w:val="en-US"/>
        </w:rPr>
        <w:t>It</w:t>
      </w:r>
      <w:r>
        <w:rPr>
          <w:lang w:val="en-US"/>
        </w:rPr>
        <w:t>’s unclear how to start retransmission after RTT timer expiry. There are two options,</w:t>
      </w:r>
    </w:p>
    <w:p w:rsidR="00E5540B" w:rsidRDefault="00E5540B" w:rsidP="00E5540B">
      <w:pPr>
        <w:rPr>
          <w:lang w:val="en-US"/>
        </w:rPr>
      </w:pPr>
      <w:r>
        <w:rPr>
          <w:lang w:val="en-US"/>
        </w:rPr>
        <w:t>Option 1, feedback carried via PUCCH is NACK,</w:t>
      </w:r>
    </w:p>
    <w:p w:rsidR="00E5540B" w:rsidRDefault="00E5540B" w:rsidP="00E5540B">
      <w:pPr>
        <w:rPr>
          <w:lang w:val="en-US"/>
        </w:rPr>
      </w:pPr>
      <w:r>
        <w:rPr>
          <w:lang w:val="en-US"/>
        </w:rPr>
        <w:t>Option 2, feedback received via PSFCH is NACK.</w:t>
      </w:r>
    </w:p>
    <w:p w:rsidR="00E5540B" w:rsidRDefault="00E5540B" w:rsidP="00E5540B">
      <w:pPr>
        <w:rPr>
          <w:lang w:val="en-US"/>
        </w:rPr>
      </w:pPr>
      <w:r>
        <w:rPr>
          <w:lang w:val="en-US"/>
        </w:rPr>
        <w:t>If both PSFCH feedback is available, option 1 and option 2 is the same. But if PSFCH feedback is not available, option 2 is not workable. Therefore, we prefer option 1.</w:t>
      </w:r>
    </w:p>
    <w:p w:rsidR="00E5540B" w:rsidRPr="00E5540B" w:rsidRDefault="00E5540B" w:rsidP="00E5540B">
      <w:pPr>
        <w:rPr>
          <w:b/>
          <w:lang w:val="en-US"/>
        </w:rPr>
      </w:pPr>
      <w:r w:rsidRPr="00E5540B">
        <w:rPr>
          <w:b/>
          <w:lang w:val="en-US"/>
        </w:rPr>
        <w:lastRenderedPageBreak/>
        <w:t xml:space="preserve">Proposal </w:t>
      </w:r>
      <w:r>
        <w:rPr>
          <w:b/>
          <w:lang w:val="en-US"/>
        </w:rPr>
        <w:t>3</w:t>
      </w:r>
      <w:r w:rsidRPr="00E5540B">
        <w:rPr>
          <w:b/>
          <w:lang w:val="en-US"/>
        </w:rPr>
        <w:t xml:space="preserve">: </w:t>
      </w:r>
      <w:r w:rsidRPr="00E5540B">
        <w:rPr>
          <w:b/>
          <w:noProof/>
        </w:rPr>
        <w:t xml:space="preserve">When sl-PUCCH-Config is configured, if </w:t>
      </w:r>
      <w:r>
        <w:rPr>
          <w:b/>
          <w:noProof/>
        </w:rPr>
        <w:t>feedback carried via PUCCH is NACK</w:t>
      </w:r>
      <w:r w:rsidRPr="00E5540B">
        <w:rPr>
          <w:b/>
          <w:noProof/>
        </w:rPr>
        <w:t>, UE should start the SL-specific drx-RetransmissionTimer in Uu for the corresponding HARQ process in the first symbol after the expiry of the SL-specific drx-HARQ-RTT-Timer.</w:t>
      </w:r>
    </w:p>
    <w:p w:rsidR="00201608" w:rsidRDefault="00201608" w:rsidP="000E5839">
      <w:r>
        <w:rPr>
          <w:rFonts w:hint="eastAsia"/>
        </w:rPr>
        <w:t xml:space="preserve">When sl-PUCCH-Config is not configured, gNB is not aware of whether the initial transmission is successful, even if HARQ </w:t>
      </w:r>
      <w:r>
        <w:t>feedback</w:t>
      </w:r>
      <w:r>
        <w:rPr>
          <w:rFonts w:hint="eastAsia"/>
        </w:rPr>
        <w:t xml:space="preserve"> </w:t>
      </w:r>
      <w:r>
        <w:t>is enabled on sidelink. gNB has to perform blind retransmission. In this case, the tim</w:t>
      </w:r>
      <w:r w:rsidR="00290BED">
        <w:t>ing</w:t>
      </w:r>
      <w:r>
        <w:t xml:space="preserve"> gap requirement between initial transmission and </w:t>
      </w:r>
      <w:r w:rsidR="00290BED">
        <w:t xml:space="preserve">retransmission is not applicable. Therefore, the gNB may send PDCCH scheduling the retransmission resource in the first slot after PDCCH scheduling initial transmission resource. UE shall continue to wake up in the first slot after PDCCH scheduling initial transmission. </w:t>
      </w:r>
      <w:r w:rsidR="00D148B1">
        <w:rPr>
          <w:noProof/>
        </w:rPr>
        <w:t>Therefore t</w:t>
      </w:r>
      <w:r w:rsidR="00D148B1">
        <w:t xml:space="preserve">he extended wakeup time for blind retransmissions could already be covered by inactivity timer. RTT timer and Retransmission timer doesn’t need to be configured in this case. </w:t>
      </w:r>
    </w:p>
    <w:p w:rsidR="00680C5A" w:rsidRPr="00680C5A" w:rsidRDefault="00D148B1" w:rsidP="00680C5A">
      <w:pPr>
        <w:rPr>
          <w:b/>
        </w:rPr>
      </w:pPr>
      <w:r>
        <w:rPr>
          <w:rFonts w:hint="eastAsia"/>
          <w:b/>
        </w:rPr>
        <w:t xml:space="preserve">Proposal </w:t>
      </w:r>
      <w:r w:rsidR="00E5540B">
        <w:rPr>
          <w:b/>
        </w:rPr>
        <w:t>4</w:t>
      </w:r>
      <w:r>
        <w:rPr>
          <w:rFonts w:hint="eastAsia"/>
          <w:b/>
        </w:rPr>
        <w:t xml:space="preserve">: </w:t>
      </w:r>
      <w:r w:rsidR="00843D44" w:rsidRPr="00843D44">
        <w:rPr>
          <w:b/>
        </w:rPr>
        <w:t xml:space="preserve">SL-specific drx-HARQ-RTT-Timer and SL-specific drx-RetransmissionTimer </w:t>
      </w:r>
      <w:r w:rsidR="00843D44">
        <w:rPr>
          <w:b/>
        </w:rPr>
        <w:t>is</w:t>
      </w:r>
      <w:r w:rsidR="00843D44" w:rsidRPr="00843D44">
        <w:rPr>
          <w:b/>
        </w:rPr>
        <w:t xml:space="preserve"> </w:t>
      </w:r>
      <w:r w:rsidR="00B63522">
        <w:rPr>
          <w:b/>
        </w:rPr>
        <w:t xml:space="preserve">not </w:t>
      </w:r>
      <w:r w:rsidR="00843D44" w:rsidRPr="00843D44">
        <w:rPr>
          <w:b/>
        </w:rPr>
        <w:t>maintained</w:t>
      </w:r>
      <w:r w:rsidR="00843D44">
        <w:rPr>
          <w:b/>
        </w:rPr>
        <w:t xml:space="preserve"> </w:t>
      </w:r>
      <w:r w:rsidR="00843D44" w:rsidRPr="00843D44">
        <w:rPr>
          <w:b/>
        </w:rPr>
        <w:t>when sl-PUCCH-Config is not configured</w:t>
      </w:r>
      <w:r w:rsidR="00843D44">
        <w:rPr>
          <w:b/>
        </w:rPr>
        <w:t>.</w:t>
      </w:r>
    </w:p>
    <w:p w:rsidR="007529A4" w:rsidRDefault="007529A4" w:rsidP="007529A4">
      <w:pPr>
        <w:pStyle w:val="1"/>
        <w:jc w:val="both"/>
      </w:pPr>
      <w:r>
        <w:t>Conclusion</w:t>
      </w:r>
    </w:p>
    <w:p w:rsidR="00680C5A" w:rsidRDefault="00680C5A" w:rsidP="00680C5A">
      <w:r>
        <w:t>B</w:t>
      </w:r>
      <w:r>
        <w:rPr>
          <w:rFonts w:hint="eastAsia"/>
        </w:rPr>
        <w:t xml:space="preserve">ased </w:t>
      </w:r>
      <w:r>
        <w:t>on above discussion, following proposals are made,</w:t>
      </w:r>
    </w:p>
    <w:p w:rsidR="00B63A7F" w:rsidRPr="00E63C1F" w:rsidRDefault="00B63A7F" w:rsidP="00B63A7F">
      <w:pPr>
        <w:rPr>
          <w:b/>
        </w:rPr>
      </w:pPr>
      <w:r w:rsidRPr="00E63C1F">
        <w:rPr>
          <w:rFonts w:hint="eastAsia"/>
          <w:b/>
        </w:rPr>
        <w:t xml:space="preserve">Observation: gNB is not aware of the QoS profile for the groupcast and broadcast destinations, </w:t>
      </w:r>
      <w:r>
        <w:rPr>
          <w:b/>
        </w:rPr>
        <w:t xml:space="preserve">for </w:t>
      </w:r>
      <w:r w:rsidRPr="00E63C1F">
        <w:rPr>
          <w:rFonts w:hint="eastAsia"/>
          <w:b/>
        </w:rPr>
        <w:t>which UE is only interested in reception but has no data for transmission.</w:t>
      </w:r>
    </w:p>
    <w:p w:rsidR="00B63A7F" w:rsidRPr="00E63C1F" w:rsidRDefault="00B63A7F" w:rsidP="00B63A7F">
      <w:pPr>
        <w:rPr>
          <w:b/>
        </w:rPr>
      </w:pPr>
      <w:r w:rsidRPr="00E63C1F">
        <w:rPr>
          <w:b/>
        </w:rPr>
        <w:t>Proposal 1: UE report</w:t>
      </w:r>
      <w:r w:rsidR="00B63522">
        <w:rPr>
          <w:b/>
        </w:rPr>
        <w:t>s</w:t>
      </w:r>
      <w:r w:rsidRPr="00E63C1F">
        <w:rPr>
          <w:b/>
        </w:rPr>
        <w:t xml:space="preserve"> the QoS profile of all the broadcast and groupcast destination</w:t>
      </w:r>
      <w:r w:rsidR="00B63522">
        <w:rPr>
          <w:b/>
        </w:rPr>
        <w:t>s</w:t>
      </w:r>
      <w:r w:rsidRPr="00E63C1F">
        <w:rPr>
          <w:b/>
        </w:rPr>
        <w:t>, which UE is interested in reception.</w:t>
      </w:r>
    </w:p>
    <w:p w:rsidR="00B63A7F" w:rsidRPr="000E5839" w:rsidRDefault="00B63A7F" w:rsidP="00B63A7F">
      <w:pPr>
        <w:rPr>
          <w:b/>
        </w:rPr>
      </w:pPr>
      <w:r w:rsidRPr="000E5839">
        <w:rPr>
          <w:b/>
        </w:rPr>
        <w:t>Proposal 2: it’s up to TX UE’s gNB’s implementation to achieve the alignment of Uu DRX of TX UE and SL DRX of RX UE.</w:t>
      </w:r>
    </w:p>
    <w:p w:rsidR="00B63A7F" w:rsidRPr="00E5540B" w:rsidRDefault="00B63A7F" w:rsidP="00B63A7F">
      <w:pPr>
        <w:rPr>
          <w:b/>
          <w:lang w:val="en-US"/>
        </w:rPr>
      </w:pPr>
      <w:r w:rsidRPr="00E5540B">
        <w:rPr>
          <w:b/>
          <w:lang w:val="en-US"/>
        </w:rPr>
        <w:t xml:space="preserve">Proposal </w:t>
      </w:r>
      <w:r>
        <w:rPr>
          <w:b/>
          <w:lang w:val="en-US"/>
        </w:rPr>
        <w:t>3</w:t>
      </w:r>
      <w:r w:rsidRPr="00E5540B">
        <w:rPr>
          <w:b/>
          <w:lang w:val="en-US"/>
        </w:rPr>
        <w:t xml:space="preserve">: </w:t>
      </w:r>
      <w:r w:rsidRPr="00E5540B">
        <w:rPr>
          <w:b/>
          <w:noProof/>
        </w:rPr>
        <w:t xml:space="preserve">When sl-PUCCH-Config is configured, if </w:t>
      </w:r>
      <w:r>
        <w:rPr>
          <w:b/>
          <w:noProof/>
        </w:rPr>
        <w:t>feedback carried via PUCCH is NACK</w:t>
      </w:r>
      <w:r w:rsidRPr="00E5540B">
        <w:rPr>
          <w:b/>
          <w:noProof/>
        </w:rPr>
        <w:t>, UE should start the SL-specific drx-RetransmissionTimer in Uu for the corresponding HARQ process in the first symbol after the expiry of the SL-specific drx-HARQ-RTT-Timer.</w:t>
      </w:r>
    </w:p>
    <w:p w:rsidR="00B63A7F" w:rsidRPr="00680C5A" w:rsidRDefault="00B63A7F" w:rsidP="00B63A7F">
      <w:pPr>
        <w:rPr>
          <w:b/>
        </w:rPr>
      </w:pPr>
      <w:r>
        <w:rPr>
          <w:rFonts w:hint="eastAsia"/>
          <w:b/>
        </w:rPr>
        <w:t xml:space="preserve">Proposal </w:t>
      </w:r>
      <w:r>
        <w:rPr>
          <w:b/>
        </w:rPr>
        <w:t>4</w:t>
      </w:r>
      <w:r>
        <w:rPr>
          <w:rFonts w:hint="eastAsia"/>
          <w:b/>
        </w:rPr>
        <w:t xml:space="preserve">: </w:t>
      </w:r>
      <w:r w:rsidRPr="00843D44">
        <w:rPr>
          <w:b/>
        </w:rPr>
        <w:t xml:space="preserve">SL-specific drx-HARQ-RTT-Timer and SL-specific drx-RetransmissionTimer </w:t>
      </w:r>
      <w:r>
        <w:rPr>
          <w:b/>
        </w:rPr>
        <w:t>is</w:t>
      </w:r>
      <w:r w:rsidR="00B63522">
        <w:rPr>
          <w:b/>
        </w:rPr>
        <w:t xml:space="preserve"> not</w:t>
      </w:r>
      <w:r w:rsidRPr="00843D44">
        <w:rPr>
          <w:b/>
        </w:rPr>
        <w:t xml:space="preserve"> maintained</w:t>
      </w:r>
      <w:r>
        <w:rPr>
          <w:b/>
        </w:rPr>
        <w:t xml:space="preserve"> </w:t>
      </w:r>
      <w:r w:rsidRPr="00843D44">
        <w:rPr>
          <w:b/>
        </w:rPr>
        <w:t>when sl-PUCCH-Config is not configured</w:t>
      </w:r>
      <w:r>
        <w:rPr>
          <w:b/>
        </w:rPr>
        <w:t>.</w:t>
      </w:r>
    </w:p>
    <w:p w:rsidR="007529A4" w:rsidRDefault="007529A4" w:rsidP="007529A4">
      <w:pPr>
        <w:pStyle w:val="1"/>
        <w:jc w:val="both"/>
      </w:pPr>
      <w:r>
        <w:t>Reference</w:t>
      </w:r>
    </w:p>
    <w:p w:rsidR="007529A4" w:rsidRPr="007529A4" w:rsidRDefault="007529A4" w:rsidP="007529A4">
      <w:r>
        <w:rPr>
          <w:rFonts w:hint="eastAsia"/>
        </w:rPr>
        <w:t xml:space="preserve">[1] </w:t>
      </w:r>
    </w:p>
    <w:sectPr w:rsidR="007529A4" w:rsidRPr="007529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6CF" w:rsidRDefault="00E516CF" w:rsidP="004C225D">
      <w:pPr>
        <w:spacing w:after="0"/>
      </w:pPr>
      <w:r>
        <w:separator/>
      </w:r>
    </w:p>
  </w:endnote>
  <w:endnote w:type="continuationSeparator" w:id="0">
    <w:p w:rsidR="00E516CF" w:rsidRDefault="00E516CF" w:rsidP="004C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6CF" w:rsidRDefault="00E516CF" w:rsidP="004C225D">
      <w:pPr>
        <w:spacing w:after="0"/>
      </w:pPr>
      <w:r>
        <w:separator/>
      </w:r>
    </w:p>
  </w:footnote>
  <w:footnote w:type="continuationSeparator" w:id="0">
    <w:p w:rsidR="00E516CF" w:rsidRDefault="00E516CF" w:rsidP="004C22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69A63B7"/>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357289"/>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B181C43"/>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738"/>
    <w:rsid w:val="00011B27"/>
    <w:rsid w:val="000512B4"/>
    <w:rsid w:val="000E5839"/>
    <w:rsid w:val="00104C08"/>
    <w:rsid w:val="00201608"/>
    <w:rsid w:val="0020641E"/>
    <w:rsid w:val="00240C86"/>
    <w:rsid w:val="00290BED"/>
    <w:rsid w:val="002F25BD"/>
    <w:rsid w:val="003120B1"/>
    <w:rsid w:val="004C0ADB"/>
    <w:rsid w:val="004C225D"/>
    <w:rsid w:val="005B0439"/>
    <w:rsid w:val="00680C5A"/>
    <w:rsid w:val="00692738"/>
    <w:rsid w:val="00745CC4"/>
    <w:rsid w:val="007462F1"/>
    <w:rsid w:val="007529A4"/>
    <w:rsid w:val="007A2B47"/>
    <w:rsid w:val="007F1A05"/>
    <w:rsid w:val="00843D44"/>
    <w:rsid w:val="00887E95"/>
    <w:rsid w:val="008D601A"/>
    <w:rsid w:val="008F3B3C"/>
    <w:rsid w:val="00934A0D"/>
    <w:rsid w:val="00AA1678"/>
    <w:rsid w:val="00B63522"/>
    <w:rsid w:val="00B63A7F"/>
    <w:rsid w:val="00B65630"/>
    <w:rsid w:val="00B70BC6"/>
    <w:rsid w:val="00C17BBD"/>
    <w:rsid w:val="00C55D10"/>
    <w:rsid w:val="00CA1CC6"/>
    <w:rsid w:val="00D148B1"/>
    <w:rsid w:val="00E516CF"/>
    <w:rsid w:val="00E5540B"/>
    <w:rsid w:val="00E63C1F"/>
    <w:rsid w:val="00F44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DB084-23FF-4142-8635-DED410B7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25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Char"/>
    <w:qFormat/>
    <w:rsid w:val="004C22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Char"/>
    <w:qFormat/>
    <w:rsid w:val="004C225D"/>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4C225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C225D"/>
    <w:pPr>
      <w:numPr>
        <w:ilvl w:val="3"/>
      </w:numPr>
      <w:outlineLvl w:val="3"/>
    </w:pPr>
    <w:rPr>
      <w:sz w:val="24"/>
      <w:szCs w:val="24"/>
    </w:rPr>
  </w:style>
  <w:style w:type="paragraph" w:styleId="5">
    <w:name w:val="heading 5"/>
    <w:basedOn w:val="4"/>
    <w:next w:val="a"/>
    <w:link w:val="5Char"/>
    <w:qFormat/>
    <w:rsid w:val="004C225D"/>
    <w:pPr>
      <w:numPr>
        <w:ilvl w:val="4"/>
      </w:numPr>
      <w:outlineLvl w:val="4"/>
    </w:pPr>
    <w:rPr>
      <w:sz w:val="22"/>
      <w:szCs w:val="22"/>
    </w:rPr>
  </w:style>
  <w:style w:type="paragraph" w:styleId="6">
    <w:name w:val="heading 6"/>
    <w:basedOn w:val="a"/>
    <w:next w:val="a"/>
    <w:link w:val="6Char"/>
    <w:qFormat/>
    <w:rsid w:val="004C225D"/>
    <w:pPr>
      <w:keepNext/>
      <w:keepLines/>
      <w:numPr>
        <w:ilvl w:val="5"/>
        <w:numId w:val="1"/>
      </w:numPr>
      <w:spacing w:before="120"/>
      <w:outlineLvl w:val="5"/>
    </w:pPr>
    <w:rPr>
      <w:rFonts w:cs="Arial"/>
    </w:rPr>
  </w:style>
  <w:style w:type="paragraph" w:styleId="7">
    <w:name w:val="heading 7"/>
    <w:basedOn w:val="a"/>
    <w:next w:val="a"/>
    <w:link w:val="7Char"/>
    <w:qFormat/>
    <w:rsid w:val="004C225D"/>
    <w:pPr>
      <w:keepNext/>
      <w:keepLines/>
      <w:numPr>
        <w:ilvl w:val="6"/>
        <w:numId w:val="1"/>
      </w:numPr>
      <w:spacing w:before="120"/>
      <w:outlineLvl w:val="6"/>
    </w:pPr>
    <w:rPr>
      <w:rFonts w:cs="Arial"/>
    </w:rPr>
  </w:style>
  <w:style w:type="paragraph" w:styleId="8">
    <w:name w:val="heading 8"/>
    <w:basedOn w:val="7"/>
    <w:next w:val="a"/>
    <w:link w:val="8Char"/>
    <w:qFormat/>
    <w:rsid w:val="004C225D"/>
    <w:pPr>
      <w:numPr>
        <w:ilvl w:val="7"/>
      </w:numPr>
      <w:outlineLvl w:val="7"/>
    </w:pPr>
  </w:style>
  <w:style w:type="paragraph" w:styleId="9">
    <w:name w:val="heading 9"/>
    <w:basedOn w:val="8"/>
    <w:next w:val="a"/>
    <w:link w:val="9Char"/>
    <w:qFormat/>
    <w:rsid w:val="004C225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2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25D"/>
    <w:rPr>
      <w:sz w:val="18"/>
      <w:szCs w:val="18"/>
    </w:rPr>
  </w:style>
  <w:style w:type="paragraph" w:styleId="a4">
    <w:name w:val="footer"/>
    <w:basedOn w:val="a"/>
    <w:link w:val="Char0"/>
    <w:uiPriority w:val="99"/>
    <w:unhideWhenUsed/>
    <w:rsid w:val="004C225D"/>
    <w:pPr>
      <w:tabs>
        <w:tab w:val="center" w:pos="4153"/>
        <w:tab w:val="right" w:pos="8306"/>
      </w:tabs>
      <w:snapToGrid w:val="0"/>
      <w:jc w:val="left"/>
    </w:pPr>
    <w:rPr>
      <w:sz w:val="18"/>
      <w:szCs w:val="18"/>
    </w:rPr>
  </w:style>
  <w:style w:type="character" w:customStyle="1" w:styleId="Char0">
    <w:name w:val="页脚 Char"/>
    <w:basedOn w:val="a0"/>
    <w:link w:val="a4"/>
    <w:uiPriority w:val="99"/>
    <w:rsid w:val="004C225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C225D"/>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
    <w:basedOn w:val="a0"/>
    <w:link w:val="2"/>
    <w:rsid w:val="004C225D"/>
    <w:rPr>
      <w:rFonts w:ascii="Arial" w:eastAsia="宋体" w:hAnsi="Arial" w:cs="Arial"/>
      <w:kern w:val="0"/>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C225D"/>
    <w:rPr>
      <w:rFonts w:ascii="Arial" w:eastAsia="宋体"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C225D"/>
    <w:rPr>
      <w:rFonts w:ascii="Arial" w:eastAsia="宋体" w:hAnsi="Arial" w:cs="Arial"/>
      <w:kern w:val="0"/>
      <w:sz w:val="24"/>
      <w:szCs w:val="24"/>
      <w:lang w:val="en-GB"/>
    </w:rPr>
  </w:style>
  <w:style w:type="character" w:customStyle="1" w:styleId="5Char">
    <w:name w:val="标题 5 Char"/>
    <w:basedOn w:val="a0"/>
    <w:link w:val="5"/>
    <w:rsid w:val="004C225D"/>
    <w:rPr>
      <w:rFonts w:ascii="Arial" w:eastAsia="宋体" w:hAnsi="Arial" w:cs="Arial"/>
      <w:kern w:val="0"/>
      <w:sz w:val="22"/>
      <w:lang w:val="en-GB"/>
    </w:rPr>
  </w:style>
  <w:style w:type="character" w:customStyle="1" w:styleId="6Char">
    <w:name w:val="标题 6 Char"/>
    <w:basedOn w:val="a0"/>
    <w:link w:val="6"/>
    <w:rsid w:val="004C225D"/>
    <w:rPr>
      <w:rFonts w:ascii="Arial" w:eastAsia="宋体" w:hAnsi="Arial" w:cs="Arial"/>
      <w:kern w:val="0"/>
      <w:sz w:val="20"/>
      <w:szCs w:val="20"/>
      <w:lang w:val="en-GB"/>
    </w:rPr>
  </w:style>
  <w:style w:type="character" w:customStyle="1" w:styleId="7Char">
    <w:name w:val="标题 7 Char"/>
    <w:basedOn w:val="a0"/>
    <w:link w:val="7"/>
    <w:rsid w:val="004C225D"/>
    <w:rPr>
      <w:rFonts w:ascii="Arial" w:eastAsia="宋体" w:hAnsi="Arial" w:cs="Arial"/>
      <w:kern w:val="0"/>
      <w:sz w:val="20"/>
      <w:szCs w:val="20"/>
      <w:lang w:val="en-GB"/>
    </w:rPr>
  </w:style>
  <w:style w:type="character" w:customStyle="1" w:styleId="8Char">
    <w:name w:val="标题 8 Char"/>
    <w:basedOn w:val="a0"/>
    <w:link w:val="8"/>
    <w:rsid w:val="004C225D"/>
    <w:rPr>
      <w:rFonts w:ascii="Arial" w:eastAsia="宋体" w:hAnsi="Arial" w:cs="Arial"/>
      <w:kern w:val="0"/>
      <w:sz w:val="20"/>
      <w:szCs w:val="20"/>
      <w:lang w:val="en-GB"/>
    </w:rPr>
  </w:style>
  <w:style w:type="character" w:customStyle="1" w:styleId="9Char">
    <w:name w:val="标题 9 Char"/>
    <w:basedOn w:val="a0"/>
    <w:link w:val="9"/>
    <w:rsid w:val="004C225D"/>
    <w:rPr>
      <w:rFonts w:ascii="Arial" w:eastAsia="宋体" w:hAnsi="Arial" w:cs="Arial"/>
      <w:kern w:val="0"/>
      <w:sz w:val="20"/>
      <w:szCs w:val="20"/>
      <w:lang w:val="en-GB"/>
    </w:rPr>
  </w:style>
  <w:style w:type="paragraph" w:customStyle="1" w:styleId="3GPPHeader">
    <w:name w:val="3GPP_Header"/>
    <w:basedOn w:val="a"/>
    <w:rsid w:val="004C225D"/>
    <w:pPr>
      <w:tabs>
        <w:tab w:val="left" w:pos="1701"/>
        <w:tab w:val="right" w:pos="9639"/>
      </w:tabs>
      <w:spacing w:after="240"/>
    </w:pPr>
    <w:rPr>
      <w:b/>
      <w:sz w:val="24"/>
    </w:rPr>
  </w:style>
  <w:style w:type="paragraph" w:styleId="a5">
    <w:name w:val="List Paragraph"/>
    <w:basedOn w:val="a"/>
    <w:uiPriority w:val="34"/>
    <w:qFormat/>
    <w:rsid w:val="00680C5A"/>
    <w:pPr>
      <w:widowControl w:val="0"/>
      <w:overflowPunct/>
      <w:autoSpaceDE/>
      <w:autoSpaceDN/>
      <w:adjustRightInd/>
      <w:spacing w:after="0"/>
      <w:ind w:firstLineChars="200" w:firstLine="420"/>
      <w:textAlignment w:val="auto"/>
    </w:pPr>
    <w:rPr>
      <w:rFonts w:asciiTheme="minorHAnsi" w:eastAsiaTheme="minorEastAsia" w:hAnsiTheme="minorHAnsi" w:cstheme="minorBidi"/>
      <w:kern w:val="2"/>
      <w:sz w:val="21"/>
      <w:szCs w:val="22"/>
      <w:lang w:val="en-US"/>
    </w:rPr>
  </w:style>
  <w:style w:type="table" w:styleId="a6">
    <w:name w:val="Table Grid"/>
    <w:basedOn w:val="a1"/>
    <w:uiPriority w:val="39"/>
    <w:rsid w:val="007F1A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982</Words>
  <Characters>5600</Characters>
  <Application>Microsoft Office Word</Application>
  <DocSecurity>0</DocSecurity>
  <Lines>46</Lines>
  <Paragraphs>13</Paragraphs>
  <ScaleCrop>false</ScaleCrop>
  <Company/>
  <LinksUpToDate>false</LinksUpToDate>
  <CharactersWithSpaces>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10</cp:revision>
  <dcterms:created xsi:type="dcterms:W3CDTF">2021-08-03T05:50:00Z</dcterms:created>
  <dcterms:modified xsi:type="dcterms:W3CDTF">2021-08-06T01:38:00Z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045fdcb03a644cd9d01e9616d6fd1c0">
    <vt:lpwstr>CWMCciC85DO4fdQ53RIy1ZqCuJelipKsisQXcbc+7HD1Q6PpwG9MIaAEyeUUdBnPWgdxOCAd4RUaBzRBzrcdzP+yg==</vt:lpwstr>
  </property>
</Properties>
</file>